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9E16" w14:textId="2CCB9A8D" w:rsidR="0068702A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b/>
          <w:bCs/>
          <w:color w:val="435D6B"/>
        </w:rPr>
        <w:t xml:space="preserve">The </w:t>
      </w:r>
      <w:proofErr w:type="spellStart"/>
      <w:r w:rsidRPr="003B3B8F">
        <w:rPr>
          <w:rFonts w:ascii="Times New Roman" w:eastAsia="Times New Roman" w:hAnsi="Times New Roman" w:cs="Times New Roman"/>
          <w:b/>
          <w:bCs/>
          <w:color w:val="435D6B"/>
        </w:rPr>
        <w:t>Ivane</w:t>
      </w:r>
      <w:proofErr w:type="spellEnd"/>
      <w:r w:rsidRPr="003B3B8F">
        <w:rPr>
          <w:rFonts w:ascii="Times New Roman" w:eastAsia="Times New Roman" w:hAnsi="Times New Roman" w:cs="Times New Roman"/>
          <w:b/>
          <w:bCs/>
          <w:color w:val="435D6B"/>
        </w:rPr>
        <w:t xml:space="preserve"> </w:t>
      </w:r>
      <w:proofErr w:type="spellStart"/>
      <w:r w:rsidRPr="003B3B8F">
        <w:rPr>
          <w:rFonts w:ascii="Times New Roman" w:eastAsia="Times New Roman" w:hAnsi="Times New Roman" w:cs="Times New Roman"/>
          <w:b/>
          <w:bCs/>
          <w:color w:val="435D6B"/>
        </w:rPr>
        <w:t>Javakhishvili</w:t>
      </w:r>
      <w:proofErr w:type="spellEnd"/>
      <w:r w:rsidRPr="003B3B8F">
        <w:rPr>
          <w:rFonts w:ascii="Times New Roman" w:eastAsia="Times New Roman" w:hAnsi="Times New Roman" w:cs="Times New Roman"/>
          <w:b/>
          <w:bCs/>
          <w:color w:val="435D6B"/>
        </w:rPr>
        <w:t xml:space="preserve"> Tbilisi State University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and </w:t>
      </w:r>
      <w:r w:rsidR="00802DD7">
        <w:rPr>
          <w:rFonts w:ascii="Times New Roman" w:eastAsia="Times New Roman" w:hAnsi="Times New Roman" w:cs="Times New Roman"/>
          <w:b/>
          <w:bCs/>
          <w:color w:val="435D6B"/>
        </w:rPr>
        <w:t xml:space="preserve">University </w:t>
      </w:r>
      <w:r w:rsidRPr="003B3B8F">
        <w:rPr>
          <w:rFonts w:ascii="Times New Roman" w:eastAsia="Times New Roman" w:hAnsi="Times New Roman" w:cs="Times New Roman"/>
          <w:b/>
          <w:bCs/>
          <w:color w:val="435D6B"/>
        </w:rPr>
        <w:t>of Social and Media Culture in Torun</w:t>
      </w:r>
      <w:r w:rsidR="00802DD7">
        <w:rPr>
          <w:rFonts w:ascii="Times New Roman" w:eastAsia="Times New Roman" w:hAnsi="Times New Roman" w:cs="Times New Roman"/>
          <w:b/>
          <w:bCs/>
          <w:color w:val="435D6B"/>
        </w:rPr>
        <w:t>, Poland (AKSiM)</w:t>
      </w:r>
      <w:bookmarkStart w:id="0" w:name="_GoBack"/>
      <w:bookmarkEnd w:id="0"/>
      <w:r w:rsidRPr="003B3B8F">
        <w:rPr>
          <w:rFonts w:ascii="Times New Roman" w:eastAsia="Times New Roman" w:hAnsi="Times New Roman" w:cs="Times New Roman"/>
          <w:b/>
          <w:bCs/>
          <w:color w:val="435D6B"/>
        </w:rPr>
        <w:t xml:space="preserve"> 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invite the submission of abstracts for the online International Scientific Conference on the </w:t>
      </w:r>
    </w:p>
    <w:p w14:paraId="7CE0CF3E" w14:textId="77777777" w:rsidR="0068702A" w:rsidRPr="003B3B8F" w:rsidRDefault="0068702A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01F11B61" w14:textId="577B8B49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ka-GE"/>
        </w:rPr>
        <w:t>C</w:t>
      </w:r>
      <w:proofErr w:type="spellStart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hange</w:t>
      </w:r>
      <w:proofErr w:type="spellEnd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and </w:t>
      </w: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ka-GE"/>
        </w:rPr>
        <w:t>C</w:t>
      </w:r>
      <w:proofErr w:type="spellStart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ontinuity</w:t>
      </w:r>
      <w:proofErr w:type="spellEnd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ka-GE"/>
        </w:rPr>
        <w:t>:</w:t>
      </w: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the </w:t>
      </w: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ka-GE"/>
        </w:rPr>
        <w:t>W</w:t>
      </w: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ay of </w:t>
      </w: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ka-GE"/>
        </w:rPr>
        <w:t>C</w:t>
      </w:r>
      <w:proofErr w:type="spellStart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onsolidating</w:t>
      </w:r>
      <w:proofErr w:type="spellEnd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val="ka-GE"/>
        </w:rPr>
        <w:t>D</w:t>
      </w:r>
      <w:proofErr w:type="spellStart"/>
      <w:r w:rsidRPr="003B3B8F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</w:rPr>
        <w:t>emocracy</w:t>
      </w:r>
      <w:proofErr w:type="spellEnd"/>
      <w:r w:rsidRPr="003B3B8F">
        <w:rPr>
          <w:rFonts w:ascii="Times New Roman" w:eastAsia="Times New Roman" w:hAnsi="Times New Roman" w:cs="Times New Roman"/>
          <w:color w:val="2F5496" w:themeColor="accent1" w:themeShade="BF"/>
        </w:rPr>
        <w:t xml:space="preserve"> </w:t>
      </w:r>
    </w:p>
    <w:p w14:paraId="399B62D6" w14:textId="77777777" w:rsidR="0068702A" w:rsidRPr="003B3B8F" w:rsidRDefault="0068702A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4569AD19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29E4CC28" w14:textId="0D8AC742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b/>
          <w:bCs/>
          <w:color w:val="435D6B"/>
        </w:rPr>
        <w:t>Submission Deadline: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            </w:t>
      </w:r>
      <w:r w:rsidR="00554A0C" w:rsidRPr="003B3B8F">
        <w:rPr>
          <w:rFonts w:ascii="Times New Roman" w:eastAsia="Times New Roman" w:hAnsi="Times New Roman" w:cs="Times New Roman"/>
          <w:color w:val="435D6B"/>
        </w:rPr>
        <w:t>29 February</w:t>
      </w:r>
    </w:p>
    <w:p w14:paraId="4978F63E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408B8EF3" w14:textId="2C033DFD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b/>
          <w:bCs/>
          <w:color w:val="435D6B"/>
        </w:rPr>
        <w:t>Open to: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                                  Researchers, Advanced Doctoral Students; </w:t>
      </w:r>
    </w:p>
    <w:p w14:paraId="44F7E5BB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 xml:space="preserve">                                                   </w:t>
      </w:r>
    </w:p>
    <w:p w14:paraId="75350E86" w14:textId="23B2D013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b/>
          <w:bCs/>
          <w:color w:val="435D6B"/>
        </w:rPr>
        <w:t>Conference Date: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                  </w:t>
      </w:r>
      <w:r w:rsidR="00554A0C" w:rsidRPr="003B3B8F">
        <w:rPr>
          <w:rFonts w:ascii="Times New Roman" w:eastAsia="Times New Roman" w:hAnsi="Times New Roman" w:cs="Times New Roman"/>
          <w:color w:val="435D6B"/>
        </w:rPr>
        <w:t>16 March</w:t>
      </w:r>
    </w:p>
    <w:p w14:paraId="0F7B117C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7F5A7D9D" w14:textId="527DEC06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 xml:space="preserve">The main goal of the conference is to invite educators, researchers, policy-makers, practitioners, and other interested individuals to explore theoretical frameworks and practical dimensions of the institution and policy development process in the context of regime transformation and democratic development after the break-up of the Soviet Union. Those who are interested in participating are encouraged to submit their abstracts by </w:t>
      </w:r>
      <w:r w:rsidR="00554A0C" w:rsidRPr="003B3B8F">
        <w:rPr>
          <w:rFonts w:ascii="Times New Roman" w:eastAsia="Times New Roman" w:hAnsi="Times New Roman" w:cs="Times New Roman"/>
          <w:color w:val="435D6B"/>
        </w:rPr>
        <w:t>29 February.</w:t>
      </w:r>
    </w:p>
    <w:p w14:paraId="4D91D962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6F4D6D6C" w14:textId="4A7AC3E5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Authors of select abstracts will be invited to international conference for presentations and panel discussions on the following themes:</w:t>
      </w:r>
    </w:p>
    <w:p w14:paraId="5DB9BB08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2A9EDAE1" w14:textId="136DED4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Institutional developments, barriers, and milestones</w:t>
      </w:r>
    </w:p>
    <w:p w14:paraId="2B3FC41A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Civic culture, consciousness, identity; their transformation and trajectories;</w:t>
      </w:r>
    </w:p>
    <w:p w14:paraId="4852F588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Civic education methods and civic curricula (knowledge, skills, values, etc.);</w:t>
      </w:r>
    </w:p>
    <w:p w14:paraId="31A24550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policy-making and policy implementation;</w:t>
      </w:r>
    </w:p>
    <w:p w14:paraId="3949DEE9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 xml:space="preserve">Ways of civic engagement: from voting to community work; </w:t>
      </w:r>
    </w:p>
    <w:p w14:paraId="61F96A1B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Minorities: integration or segmentation;</w:t>
      </w:r>
    </w:p>
    <w:p w14:paraId="3868895E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Shifting from ethnic to civic nationalism;</w:t>
      </w:r>
    </w:p>
    <w:p w14:paraId="1D6AA2C8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Global citizenship and the role of technology;</w:t>
      </w:r>
    </w:p>
    <w:p w14:paraId="1EF39F03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>•</w:t>
      </w:r>
      <w:r w:rsidRPr="003B3B8F">
        <w:rPr>
          <w:rFonts w:ascii="Times New Roman" w:eastAsia="Times New Roman" w:hAnsi="Times New Roman" w:cs="Times New Roman"/>
          <w:color w:val="435D6B"/>
        </w:rPr>
        <w:tab/>
        <w:t>Other related topics will be considered.</w:t>
      </w:r>
    </w:p>
    <w:p w14:paraId="0B71939F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71D0E3B1" w14:textId="77777777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  <w:lang w:val="ka-GE"/>
        </w:rPr>
      </w:pPr>
      <w:r w:rsidRPr="003B3B8F">
        <w:rPr>
          <w:rFonts w:ascii="Times New Roman" w:eastAsia="Times New Roman" w:hAnsi="Times New Roman" w:cs="Times New Roman"/>
          <w:color w:val="435D6B"/>
          <w:lang w:val="ka-GE"/>
        </w:rPr>
        <w:t xml:space="preserve">The conference is free from charge. </w:t>
      </w:r>
    </w:p>
    <w:p w14:paraId="0327ED17" w14:textId="74F18D91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ab/>
      </w:r>
    </w:p>
    <w:p w14:paraId="3BBFCF79" w14:textId="4C58C678" w:rsidR="0068702A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 xml:space="preserve">In order to be considered, please submit your CV and abstract (250 – 300 words) in MS Word (.doc) format by </w:t>
      </w:r>
      <w:r w:rsidR="003B3B8F" w:rsidRPr="003B3B8F">
        <w:rPr>
          <w:rFonts w:ascii="Times New Roman" w:eastAsia="Times New Roman" w:hAnsi="Times New Roman" w:cs="Times New Roman"/>
          <w:color w:val="435D6B"/>
        </w:rPr>
        <w:t>29 February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to the following email: </w:t>
      </w:r>
      <w:r w:rsidR="003B3B8F" w:rsidRPr="003B3B8F">
        <w:rPr>
          <w:rFonts w:ascii="Times New Roman" w:hAnsi="Times New Roman" w:cs="Times New Roman"/>
          <w:color w:val="222222"/>
          <w:shd w:val="clear" w:color="auto" w:fill="FFFFFF"/>
        </w:rPr>
        <w:t>socpol.science@tsu.ge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</w:t>
      </w:r>
    </w:p>
    <w:p w14:paraId="021E7C30" w14:textId="77777777" w:rsidR="0068702A" w:rsidRPr="003B3B8F" w:rsidRDefault="0068702A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12392FA7" w14:textId="41684D1F" w:rsidR="0068702A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</w:rPr>
      </w:pPr>
      <w:r w:rsidRPr="003B3B8F">
        <w:rPr>
          <w:rFonts w:ascii="Times New Roman" w:eastAsia="Times New Roman" w:hAnsi="Times New Roman" w:cs="Times New Roman"/>
          <w:color w:val="435D6B"/>
        </w:rPr>
        <w:t xml:space="preserve"> The email subject line should read: “202</w:t>
      </w:r>
      <w:r w:rsidR="003B3B8F">
        <w:rPr>
          <w:rFonts w:ascii="Times New Roman" w:eastAsia="Times New Roman" w:hAnsi="Times New Roman" w:cs="Times New Roman"/>
          <w:color w:val="435D6B"/>
        </w:rPr>
        <w:t>4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Conference.”</w:t>
      </w:r>
    </w:p>
    <w:p w14:paraId="2CB90B0D" w14:textId="77777777" w:rsidR="0068702A" w:rsidRPr="003B3B8F" w:rsidRDefault="0068702A" w:rsidP="0005694B">
      <w:pPr>
        <w:jc w:val="both"/>
        <w:rPr>
          <w:rFonts w:ascii="Times New Roman" w:eastAsia="Times New Roman" w:hAnsi="Times New Roman" w:cs="Times New Roman"/>
          <w:color w:val="435D6B"/>
        </w:rPr>
      </w:pPr>
    </w:p>
    <w:p w14:paraId="2DBF4B45" w14:textId="52D752B8" w:rsidR="0005694B" w:rsidRPr="003B3B8F" w:rsidRDefault="0005694B" w:rsidP="0005694B">
      <w:pPr>
        <w:jc w:val="both"/>
        <w:rPr>
          <w:rFonts w:ascii="Times New Roman" w:eastAsia="Times New Roman" w:hAnsi="Times New Roman" w:cs="Times New Roman"/>
          <w:color w:val="435D6B"/>
          <w:lang w:val="ka-GE"/>
        </w:rPr>
      </w:pPr>
      <w:r w:rsidRPr="003B3B8F">
        <w:rPr>
          <w:rFonts w:ascii="Times New Roman" w:eastAsia="Times New Roman" w:hAnsi="Times New Roman" w:cs="Times New Roman"/>
          <w:color w:val="435D6B"/>
        </w:rPr>
        <w:t xml:space="preserve">Submissions </w:t>
      </w:r>
      <w:r w:rsidR="0068702A" w:rsidRPr="003B3B8F">
        <w:rPr>
          <w:rFonts w:ascii="Times New Roman" w:eastAsia="Times New Roman" w:hAnsi="Times New Roman" w:cs="Times New Roman"/>
          <w:color w:val="435D6B"/>
          <w:lang w:val="ka-GE"/>
        </w:rPr>
        <w:t>must</w:t>
      </w:r>
      <w:r w:rsidRPr="003B3B8F">
        <w:rPr>
          <w:rFonts w:ascii="Times New Roman" w:eastAsia="Times New Roman" w:hAnsi="Times New Roman" w:cs="Times New Roman"/>
          <w:color w:val="435D6B"/>
        </w:rPr>
        <w:t xml:space="preserve"> be in English</w:t>
      </w:r>
      <w:r w:rsidR="0068702A" w:rsidRPr="003B3B8F">
        <w:rPr>
          <w:rFonts w:ascii="Times New Roman" w:eastAsia="Times New Roman" w:hAnsi="Times New Roman" w:cs="Times New Roman"/>
          <w:color w:val="435D6B"/>
          <w:lang w:val="ka-GE"/>
        </w:rPr>
        <w:t>.</w:t>
      </w:r>
    </w:p>
    <w:p w14:paraId="0C51EEB9" w14:textId="354E28DB" w:rsidR="000F173F" w:rsidRPr="003B3B8F" w:rsidRDefault="000F173F" w:rsidP="0005694B">
      <w:pPr>
        <w:jc w:val="both"/>
        <w:rPr>
          <w:rFonts w:cs="Times New Roman"/>
        </w:rPr>
      </w:pPr>
    </w:p>
    <w:sectPr w:rsidR="000F173F" w:rsidRPr="003B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60C9"/>
    <w:multiLevelType w:val="multilevel"/>
    <w:tmpl w:val="BA6A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3F"/>
    <w:rsid w:val="0005694B"/>
    <w:rsid w:val="000F173F"/>
    <w:rsid w:val="003B3B8F"/>
    <w:rsid w:val="00554A0C"/>
    <w:rsid w:val="0068702A"/>
    <w:rsid w:val="008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A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7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7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F173F"/>
    <w:rPr>
      <w:b/>
      <w:bCs/>
    </w:rPr>
  </w:style>
  <w:style w:type="character" w:customStyle="1" w:styleId="apple-converted-space">
    <w:name w:val="apple-converted-space"/>
    <w:basedOn w:val="Domylnaczcionkaakapitu"/>
    <w:rsid w:val="000F173F"/>
  </w:style>
  <w:style w:type="character" w:styleId="Uwydatnienie">
    <w:name w:val="Emphasis"/>
    <w:basedOn w:val="Domylnaczcionkaakapitu"/>
    <w:uiPriority w:val="20"/>
    <w:qFormat/>
    <w:rsid w:val="000F173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17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17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7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7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0F173F"/>
    <w:rPr>
      <w:b/>
      <w:bCs/>
    </w:rPr>
  </w:style>
  <w:style w:type="character" w:customStyle="1" w:styleId="apple-converted-space">
    <w:name w:val="apple-converted-space"/>
    <w:basedOn w:val="Domylnaczcionkaakapitu"/>
    <w:rsid w:val="000F173F"/>
  </w:style>
  <w:style w:type="character" w:styleId="Uwydatnienie">
    <w:name w:val="Emphasis"/>
    <w:basedOn w:val="Domylnaczcionkaakapitu"/>
    <w:uiPriority w:val="20"/>
    <w:qFormat/>
    <w:rsid w:val="000F173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F173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17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Karaia</dc:creator>
  <cp:keywords/>
  <dc:description/>
  <cp:lastModifiedBy>wsksim</cp:lastModifiedBy>
  <cp:revision>4</cp:revision>
  <dcterms:created xsi:type="dcterms:W3CDTF">2023-08-05T10:50:00Z</dcterms:created>
  <dcterms:modified xsi:type="dcterms:W3CDTF">2024-01-15T14:05:00Z</dcterms:modified>
</cp:coreProperties>
</file>